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9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Тернопільський міськрайонний суд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46003, м. Тернопіль,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 Котляревського, 34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7CB6">
        <w:rPr>
          <w:rFonts w:ascii="Times New Roman" w:hAnsi="Times New Roman" w:cs="Times New Roman"/>
          <w:b/>
          <w:sz w:val="24"/>
          <w:szCs w:val="24"/>
        </w:rPr>
        <w:t>ЗАЯВНИК: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60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97CB6" w:rsidRDefault="00020603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РНОКПП: </w:t>
      </w:r>
      <w:r w:rsidR="00020603">
        <w:rPr>
          <w:rFonts w:ascii="Times New Roman" w:hAnsi="Times New Roman" w:cs="Times New Roman"/>
          <w:sz w:val="24"/>
          <w:szCs w:val="24"/>
        </w:rPr>
        <w:t>____________________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7CB6" w:rsidRDefault="00297CB6" w:rsidP="00020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0130">
        <w:rPr>
          <w:rFonts w:ascii="Times New Roman" w:hAnsi="Times New Roman" w:cs="Times New Roman"/>
          <w:b/>
          <w:sz w:val="24"/>
          <w:szCs w:val="24"/>
        </w:rPr>
        <w:t>ЗАІНТЕРЕСОВАНІ ОСОБИ: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60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20603" w:rsidRDefault="00020603" w:rsidP="00020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РНОКПП: </w:t>
      </w:r>
      <w:r w:rsidR="0002060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7CB6" w:rsidRPr="00E64EBA" w:rsidRDefault="00E64EBA" w:rsidP="00E64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EBA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E64EBA" w:rsidRDefault="00E64EBA" w:rsidP="00E64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EBA">
        <w:rPr>
          <w:rFonts w:ascii="Times New Roman" w:hAnsi="Times New Roman" w:cs="Times New Roman"/>
          <w:b/>
          <w:sz w:val="24"/>
          <w:szCs w:val="24"/>
        </w:rPr>
        <w:t>про видачу обмежувального припису</w:t>
      </w:r>
    </w:p>
    <w:p w:rsidR="00E64EBA" w:rsidRDefault="00E64EBA" w:rsidP="00E64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EBA" w:rsidRDefault="00020603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E64EBA">
        <w:rPr>
          <w:rFonts w:ascii="Times New Roman" w:hAnsi="Times New Roman" w:cs="Times New Roman"/>
          <w:sz w:val="24"/>
          <w:szCs w:val="24"/>
        </w:rPr>
        <w:t xml:space="preserve"> року рішенням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E64EBA">
        <w:rPr>
          <w:rFonts w:ascii="Times New Roman" w:hAnsi="Times New Roman" w:cs="Times New Roman"/>
          <w:sz w:val="24"/>
          <w:szCs w:val="24"/>
        </w:rPr>
        <w:t xml:space="preserve"> суду розірвано шлюб між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64EBA">
        <w:rPr>
          <w:rFonts w:ascii="Times New Roman" w:hAnsi="Times New Roman" w:cs="Times New Roman"/>
          <w:sz w:val="24"/>
          <w:szCs w:val="24"/>
        </w:rPr>
        <w:t xml:space="preserve"> (далі – Заявник) та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64EBA">
        <w:rPr>
          <w:rFonts w:ascii="Times New Roman" w:hAnsi="Times New Roman" w:cs="Times New Roman"/>
          <w:sz w:val="24"/>
          <w:szCs w:val="24"/>
        </w:rPr>
        <w:t xml:space="preserve"> (далі – Заінтересована особа).</w:t>
      </w:r>
    </w:p>
    <w:p w:rsid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Однак, після розірвання шлюбу Заінтересована особа і далі продовжує проживати у спільній із Заявником квартирі, грубо порушуючи правила співжиття.</w:t>
      </w:r>
    </w:p>
    <w:p w:rsid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Заінтересована особа систематично вживає алкогольні напої та веде антисоціальний спосіб життя.</w:t>
      </w:r>
    </w:p>
    <w:p w:rsid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Заявник постійно потерпає від психологічного та фізичного насильства. Дане насильство проявляється у погрозах життю та здоров’ю Заявника, застосуванню нецензурної лексики образливого характеру, неодноразовому акті фізичного насильства щодо Заявника та членів його родини.</w:t>
      </w:r>
    </w:p>
    <w:p w:rsid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Неодноразово, відносно Заінтересованої особи виносились термінові заборонні приписи. Однак, даними заходи Заінтересована особа нехтує, продовжуючи далі вчиняти  дії, які призводять до здійснення домашнього насильства.</w:t>
      </w:r>
    </w:p>
    <w:p w:rsid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Квартира, у якій проживає Заявник, Заінтересована особа та спільний син Заявника та Заінтересованої особи належить на праві спільної часткової власності останнім, із розподіленням часток: ¼ - Заявнику, ¼ - Заінтересованій особі, ¼ - Рудковському Петру Олександровичу.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 із наданими відео-доказами вбачається систематичне перебування Заінтересованої особи у стані алкогольного сп’яніння, агресивна поведінка, яка призводить до порушення психологічного стану Заявника та спільних дітей.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487">
        <w:rPr>
          <w:rFonts w:ascii="Times New Roman" w:hAnsi="Times New Roman" w:cs="Times New Roman"/>
          <w:sz w:val="24"/>
          <w:szCs w:val="24"/>
        </w:rPr>
        <w:t>Відповідно до правил  ст. 350-</w:t>
      </w:r>
      <w:r>
        <w:rPr>
          <w:rFonts w:ascii="Times New Roman" w:hAnsi="Times New Roman" w:cs="Times New Roman"/>
          <w:sz w:val="24"/>
          <w:szCs w:val="24"/>
        </w:rPr>
        <w:t xml:space="preserve">2 ЦПК України  заява про видачу </w:t>
      </w:r>
      <w:r w:rsidRPr="00E77487">
        <w:rPr>
          <w:rFonts w:ascii="Times New Roman" w:hAnsi="Times New Roman" w:cs="Times New Roman"/>
          <w:sz w:val="24"/>
          <w:szCs w:val="24"/>
        </w:rPr>
        <w:t>обмежувального припису може бути под</w:t>
      </w:r>
      <w:r>
        <w:rPr>
          <w:rFonts w:ascii="Times New Roman" w:hAnsi="Times New Roman" w:cs="Times New Roman"/>
          <w:sz w:val="24"/>
          <w:szCs w:val="24"/>
        </w:rPr>
        <w:t xml:space="preserve">ана особою, яка постраждала від </w:t>
      </w:r>
      <w:r w:rsidRPr="00E77487">
        <w:rPr>
          <w:rFonts w:ascii="Times New Roman" w:hAnsi="Times New Roman" w:cs="Times New Roman"/>
          <w:sz w:val="24"/>
          <w:szCs w:val="24"/>
        </w:rPr>
        <w:t>домашнього насильства або її представником у випадках визначених 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487">
        <w:rPr>
          <w:rFonts w:ascii="Times New Roman" w:hAnsi="Times New Roman" w:cs="Times New Roman"/>
          <w:sz w:val="24"/>
          <w:szCs w:val="24"/>
        </w:rPr>
        <w:t>України «Про запобігання та протидію домашньому насильству»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ч. 2 ст. 26 Закону України «Про запобігання та протидію домашньому насильству» 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Обмежувальним приписом визначаються один чи декілька таких заходів тимчасового обмеження прав кривдника або покладення на нього обов’язків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зокрема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заборони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перебувати в місці спільного проживання (перебування) з постраждалою особою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Відповідно до ч. 4 ст. 26 Закону України «Про запобігання та протидію домашньому насильству» о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бмежувальний припис видається на строк від одного до шести місяців.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Разом із тим, відповідно до правової позиції Верховного Суду у справі № </w:t>
      </w:r>
      <w:r w:rsidRPr="00CD7078">
        <w:rPr>
          <w:rFonts w:ascii="Times New Roman" w:hAnsi="Times New Roman" w:cs="Times New Roman"/>
          <w:sz w:val="24"/>
          <w:szCs w:val="24"/>
          <w:shd w:val="clear" w:color="auto" w:fill="FFFFFF"/>
        </w:rPr>
        <w:t>№ 754/11171/19</w:t>
      </w:r>
      <w:r w:rsidRPr="00CD7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від 28 квітня 2020 року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зазначається наступне. </w:t>
      </w:r>
    </w:p>
    <w:p w:rsidR="00CD7078" w:rsidRPr="00CD7078" w:rsidRDefault="00CD7078" w:rsidP="00CD707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D7078">
        <w:t>У п. 3 ч. 1 ст. 1 </w:t>
      </w:r>
      <w:hyperlink r:id="rId6" w:tgtFrame="_blank" w:history="1">
        <w:r w:rsidRPr="00CD7078">
          <w:rPr>
            <w:rStyle w:val="a3"/>
            <w:color w:val="auto"/>
            <w:u w:val="none"/>
          </w:rPr>
          <w:t>Закону «Про запобігання та протидію домашньому насильству»</w:t>
        </w:r>
      </w:hyperlink>
      <w:r w:rsidRPr="00CD7078">
        <w:t> є визначення поняття</w:t>
      </w:r>
      <w:r w:rsidRPr="00CD7078">
        <w:rPr>
          <w:bCs/>
        </w:rPr>
        <w:t> «домашнє насильство»</w:t>
      </w:r>
      <w:r w:rsidRPr="00CD7078">
        <w:t>.</w:t>
      </w:r>
    </w:p>
    <w:p w:rsidR="00CD7078" w:rsidRPr="00CD7078" w:rsidRDefault="00CD7078" w:rsidP="00CD707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D7078">
        <w:t>До спеціальних заходів щодо протидії домашньому насильству належить </w:t>
      </w:r>
      <w:r w:rsidRPr="00CD7078">
        <w:rPr>
          <w:bCs/>
        </w:rPr>
        <w:t>обмежувальний припис</w:t>
      </w:r>
      <w:r w:rsidRPr="00CD7078">
        <w:t> стосовно кривдника (п. 2 ч. 1 ст. 24 цього Закону).</w:t>
      </w:r>
    </w:p>
    <w:p w:rsidR="00CD7078" w:rsidRPr="00CD7078" w:rsidRDefault="00CD7078" w:rsidP="00CD707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D7078">
        <w:rPr>
          <w:bCs/>
        </w:rPr>
        <w:lastRenderedPageBreak/>
        <w:t>Критеріями</w:t>
      </w:r>
      <w:r w:rsidRPr="00CD7078">
        <w:t> сумісності заходу втручання у право на мирне володіння майном із гарантіями ст. 1 Першого протоколу до Конвенції про захист прав людини і основоположних свобод є те, чи ґрунтувалося таке втручання на національному законі, чи переслідувало легітимну мету, що випливає зі змісту вказаної статті, а також чи є відповідний захід пропорційним легітимній меті втручання у право:</w:t>
      </w:r>
    </w:p>
    <w:p w:rsidR="00CD7078" w:rsidRPr="00CD7078" w:rsidRDefault="00CD7078" w:rsidP="00CD707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D7078">
        <w:t>- втручання держави у право власності повинно </w:t>
      </w:r>
      <w:r w:rsidRPr="00CD7078">
        <w:rPr>
          <w:bCs/>
        </w:rPr>
        <w:t>мати нормативну основу у національному законодавстві</w:t>
      </w:r>
      <w:r w:rsidRPr="00CD7078">
        <w:t>, яке є доступним для заінтересованих осіб, чітким, а наслідки його застосування - передбачуваними;</w:t>
      </w:r>
    </w:p>
    <w:p w:rsidR="00CD7078" w:rsidRPr="00CD7078" w:rsidRDefault="00CD7078" w:rsidP="00CD707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D7078">
        <w:t>- якщо можливість втручання у право власності передбачена законом, Конвенція надає державам свободу розсуду щодо визначення </w:t>
      </w:r>
      <w:r w:rsidRPr="00CD7078">
        <w:rPr>
          <w:bCs/>
        </w:rPr>
        <w:t>легітимної мети такого втручання</w:t>
      </w:r>
      <w:r w:rsidRPr="00CD7078">
        <w:t>: або з метою контролю за користуванням майном відповідно до загальних інтересів, або для забезпечення сплати податків, інших зборів або штрафів;</w:t>
      </w:r>
    </w:p>
    <w:p w:rsidR="00CD7078" w:rsidRPr="00CD7078" w:rsidRDefault="00CD7078" w:rsidP="00CD707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D7078">
        <w:t>- втручання у право власності, навіть якщо воно здійснюється згідно із законом і з легітимною метою, </w:t>
      </w:r>
      <w:r w:rsidRPr="00CD7078">
        <w:rPr>
          <w:bCs/>
        </w:rPr>
        <w:t>буде розглядатися як порушення ст. 1 Першого протоколу до Конвенції, якщо не буде встановлений справедливий баланс</w:t>
      </w:r>
      <w:r w:rsidRPr="00CD7078">
        <w:t> між інтересами суспільства, пов'язаними з цим втручанням, та інтересами особи, яка зазнає втручання в її право власності. Отже, має існувати </w:t>
      </w:r>
      <w:r w:rsidRPr="00CD7078">
        <w:rPr>
          <w:bCs/>
        </w:rPr>
        <w:t>розумне співвідношення</w:t>
      </w:r>
      <w:r w:rsidRPr="00CD7078">
        <w:t> (пропорційність) між метою, досягнення якої передбачається, та засобами, які використовуються для її досягнення.</w:t>
      </w:r>
    </w:p>
    <w:p w:rsidR="00CD7078" w:rsidRP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078">
        <w:rPr>
          <w:rFonts w:ascii="Times New Roman" w:hAnsi="Times New Roman" w:cs="Times New Roman"/>
          <w:sz w:val="24"/>
          <w:szCs w:val="24"/>
          <w:shd w:val="clear" w:color="auto" w:fill="FFFFFF"/>
        </w:rPr>
        <w:t>Тлумачення наведених норм дає підстави для висновку, що тимчасове обмеження права власності кривдника з метою забезпечення безпеки постраждалої особи шляхом встановлення судом обмежувального припису у порядку, визначеному Законом «Про запобігання та протидію домашньому насильству», є </w:t>
      </w:r>
      <w:r w:rsidRPr="00CD70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легітимним заходом втручання у права та свободи особи</w:t>
      </w:r>
      <w:r w:rsidRPr="00CD7078">
        <w:rPr>
          <w:rFonts w:ascii="Times New Roman" w:hAnsi="Times New Roman" w:cs="Times New Roman"/>
          <w:sz w:val="24"/>
          <w:szCs w:val="24"/>
          <w:shd w:val="clear" w:color="auto" w:fill="FFFFFF"/>
        </w:rPr>
        <w:t>. При вирішенні питання щодо застосування такого заходу суд на підставі установлених обставин справи та оцінки факторів небезпеки (ризиків) щодо вчинення домашнього насильства має оцінити пропорційність втручання у права і свободи особи з урахуванням того, що ці заходи пов'язані із протиправною поведінкою такої особи.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Відповідно до п. 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2 ст. 3 Закону України «Про судовий збір» с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удовий збір не справляється за подання заяви про видачу обмежувального припису.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Враховуючи вищевикладене та керуючись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ст.ст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141, 293, 350-1 – 350-8 ЦПК 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України, Законом України «Про запобігання та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ротидію домашньому </w:t>
      </w:r>
      <w:r w:rsidRPr="00355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насильству»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- </w:t>
      </w: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078" w:rsidRPr="0035576D" w:rsidRDefault="00CD7078" w:rsidP="00CD70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557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ПРОШУ:</w:t>
      </w:r>
    </w:p>
    <w:p w:rsidR="00CD7078" w:rsidRDefault="00CD7078" w:rsidP="00CD707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078" w:rsidRPr="0035576D" w:rsidRDefault="00CD7078" w:rsidP="00CD7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Розглянути дану заяву та винести обмежувальний припис відносно </w:t>
      </w:r>
      <w:r w:rsidR="0002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встановити наступний захід тимчасового обмеження прав кривдника як </w:t>
      </w:r>
      <w:r w:rsidRPr="001A4028">
        <w:rPr>
          <w:rFonts w:ascii="Times New Roman" w:hAnsi="Times New Roman" w:cs="Times New Roman"/>
          <w:sz w:val="24"/>
          <w:szCs w:val="24"/>
        </w:rPr>
        <w:t xml:space="preserve">заборона перебувати в місці спільного проживання (перебування) з </w:t>
      </w:r>
      <w:r w:rsidR="0002060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060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7078" w:rsidRDefault="00CD7078" w:rsidP="00CD70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078" w:rsidRDefault="00CD7078" w:rsidP="00CD70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078" w:rsidRPr="00CD7078" w:rsidRDefault="00CD7078" w:rsidP="00CD707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70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Додатки:</w:t>
      </w:r>
    </w:p>
    <w:p w:rsidR="00CD7078" w:rsidRDefault="00CD7078" w:rsidP="00CD70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078" w:rsidRDefault="00020603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020603" w:rsidRDefault="00020603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020603" w:rsidRDefault="00020603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</w:t>
      </w:r>
    </w:p>
    <w:p w:rsidR="00020603" w:rsidRDefault="00020603" w:rsidP="00020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0603" w:rsidRDefault="00020603" w:rsidP="00020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0603" w:rsidRDefault="00020603" w:rsidP="000206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«_____»________________ 2021 року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___________</w:t>
      </w:r>
      <w:bookmarkStart w:id="0" w:name="_GoBack"/>
      <w:bookmarkEnd w:id="0"/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7078" w:rsidRDefault="00CD7078" w:rsidP="00CD7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EBA" w:rsidRPr="00E64EBA" w:rsidRDefault="00E64EBA" w:rsidP="00E64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CB6" w:rsidRPr="00297CB6" w:rsidRDefault="00297CB6" w:rsidP="00297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97CB6" w:rsidRPr="00297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F3F"/>
    <w:multiLevelType w:val="hybridMultilevel"/>
    <w:tmpl w:val="73C862F8"/>
    <w:lvl w:ilvl="0" w:tplc="9B6C06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47A0E"/>
    <w:multiLevelType w:val="hybridMultilevel"/>
    <w:tmpl w:val="170208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92"/>
    <w:rsid w:val="00020603"/>
    <w:rsid w:val="00297CB6"/>
    <w:rsid w:val="006E3D96"/>
    <w:rsid w:val="00766D92"/>
    <w:rsid w:val="00CD7078"/>
    <w:rsid w:val="00E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0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D7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0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D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T172229?utm_source=biz.ligazakon.net&amp;utm_medium=news&amp;utm_content=bizpress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3694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Оленка</dc:creator>
  <cp:keywords/>
  <dc:description/>
  <cp:lastModifiedBy>Оленка</cp:lastModifiedBy>
  <cp:revision>3</cp:revision>
  <dcterms:created xsi:type="dcterms:W3CDTF">2020-06-11T12:41:00Z</dcterms:created>
  <dcterms:modified xsi:type="dcterms:W3CDTF">2021-11-08T12:09:00Z</dcterms:modified>
</cp:coreProperties>
</file>